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150" w:afterAutospacing="0"/>
        <w:rPr>
          <w:rFonts w:ascii="微软雅黑" w:hAnsi="微软雅黑" w:eastAsia="微软雅黑" w:cs="微软雅黑"/>
          <w:color w:val="393939"/>
          <w:sz w:val="19"/>
          <w:szCs w:val="19"/>
        </w:rPr>
      </w:pPr>
      <w:bookmarkStart w:id="0" w:name="_GoBack"/>
      <w:bookmarkEnd w:id="0"/>
      <w:r>
        <w:rPr>
          <w:rStyle w:val="7"/>
          <w:rFonts w:hint="eastAsia" w:ascii="宋体" w:hAnsi="宋体" w:cs="宋体"/>
          <w:color w:val="393939"/>
          <w:shd w:val="clear" w:color="auto" w:fill="FFFFFF"/>
        </w:rPr>
        <w:t>本次南平市第二医院法律顾问采用综合评分法具体评分细则如下</w:t>
      </w:r>
      <w:r>
        <w:rPr>
          <w:rFonts w:hint="eastAsia" w:ascii="宋体" w:hAnsi="宋体" w:cs="宋体"/>
          <w:color w:val="393939"/>
          <w:shd w:val="clear" w:color="auto" w:fill="FFFFFF"/>
        </w:rPr>
        <w:t>：</w:t>
      </w:r>
    </w:p>
    <w:p>
      <w:pPr>
        <w:pStyle w:val="4"/>
        <w:widowControl/>
        <w:ind w:firstLine="480"/>
      </w:pPr>
      <w:r>
        <w:rPr>
          <w:rFonts w:hint="eastAsia" w:ascii="宋体" w:hAnsi="宋体" w:cs="宋体"/>
        </w:rPr>
        <w:t>按照评分细则指标评审得分（即评标总得分）最高的报价人为中标候选人。</w:t>
      </w:r>
    </w:p>
    <w:p>
      <w:pPr>
        <w:pStyle w:val="4"/>
        <w:widowControl/>
        <w:ind w:firstLine="480"/>
      </w:pPr>
      <w:r>
        <w:rPr>
          <w:rFonts w:hint="eastAsia" w:ascii="宋体" w:hAnsi="宋体" w:cs="宋体"/>
        </w:rPr>
        <w:t>各项评审因素的设置如下：</w:t>
      </w:r>
    </w:p>
    <w:p>
      <w:pPr>
        <w:pStyle w:val="4"/>
        <w:widowControl/>
        <w:ind w:firstLine="480"/>
      </w:pPr>
      <w:r>
        <w:rPr>
          <w:rFonts w:hint="eastAsia" w:ascii="宋体" w:hAnsi="宋体" w:cs="宋体"/>
        </w:rPr>
        <w:t>1、年度法律服务价格项（</w:t>
      </w:r>
      <w:r>
        <w:rPr>
          <w:rFonts w:cs="Calibri"/>
        </w:rPr>
        <w:t>F1</w:t>
      </w:r>
      <w:r>
        <w:rPr>
          <w:rFonts w:hint="eastAsia" w:ascii="宋体" w:hAnsi="宋体" w:cs="宋体"/>
        </w:rPr>
        <w:t>×</w:t>
      </w:r>
      <w:r>
        <w:rPr>
          <w:rFonts w:cs="Calibri"/>
        </w:rPr>
        <w:t>A1</w:t>
      </w:r>
      <w:r>
        <w:rPr>
          <w:rFonts w:hint="eastAsia" w:ascii="宋体" w:hAnsi="宋体" w:cs="宋体"/>
        </w:rPr>
        <w:t>）满分为</w:t>
      </w:r>
      <w:r>
        <w:rPr>
          <w:rFonts w:hint="eastAsia" w:ascii="宋体" w:hAnsi="宋体" w:cs="宋体"/>
          <w:u w:val="single"/>
          <w:lang w:val="en-US" w:eastAsia="zh-CN"/>
        </w:rPr>
        <w:t>3</w:t>
      </w:r>
      <w:r>
        <w:rPr>
          <w:rFonts w:hint="eastAsia" w:ascii="宋体" w:hAnsi="宋体" w:cs="宋体"/>
          <w:u w:val="single"/>
        </w:rPr>
        <w:t>0</w:t>
      </w:r>
      <w:r>
        <w:rPr>
          <w:rFonts w:hint="eastAsia" w:ascii="宋体" w:hAnsi="宋体" w:cs="宋体"/>
        </w:rPr>
        <w:t>分。</w:t>
      </w:r>
    </w:p>
    <w:p>
      <w:pPr>
        <w:pStyle w:val="4"/>
        <w:widowControl/>
        <w:ind w:left="480" w:firstLine="240" w:firstLineChars="100"/>
        <w:rPr>
          <w:rFonts w:ascii="宋体" w:hAnsi="宋体" w:cs="宋体"/>
        </w:rPr>
      </w:pPr>
      <w:r>
        <w:rPr>
          <w:rFonts w:hint="eastAsia" w:ascii="宋体" w:hAnsi="宋体" w:cs="宋体"/>
        </w:rPr>
        <w:t>年度法律服务价格分采用低价优先法计算，即满足资格条件且报价最低的为评标基准价，其价格分为满分。其他报价人的价格分统一按照下列公式计算：报价得分</w:t>
      </w:r>
      <w:r>
        <w:rPr>
          <w:rFonts w:cs="Calibri"/>
        </w:rPr>
        <w:t>=</w:t>
      </w:r>
      <w:r>
        <w:rPr>
          <w:rFonts w:hint="eastAsia" w:ascii="宋体" w:hAnsi="宋体" w:cs="宋体"/>
        </w:rPr>
        <w:t>（评标基准价／报价）×</w:t>
      </w:r>
      <w:r>
        <w:rPr>
          <w:rFonts w:cs="Calibri"/>
        </w:rPr>
        <w:t>100</w:t>
      </w:r>
      <w:r>
        <w:rPr>
          <w:rFonts w:hint="eastAsia" w:ascii="宋体" w:hAnsi="宋体" w:cs="宋体"/>
        </w:rPr>
        <w:t>。</w:t>
      </w:r>
    </w:p>
    <w:p>
      <w:pPr>
        <w:pStyle w:val="4"/>
        <w:widowControl/>
        <w:ind w:left="480"/>
        <w:rPr>
          <w:rFonts w:ascii="宋体" w:hAnsi="宋体" w:cs="宋体"/>
        </w:rPr>
      </w:pPr>
      <w:r>
        <w:rPr>
          <w:rFonts w:hint="eastAsia" w:ascii="宋体" w:hAnsi="宋体" w:cs="宋体"/>
        </w:rPr>
        <w:t>2、技术、商务项满分为</w:t>
      </w:r>
      <w:r>
        <w:rPr>
          <w:rFonts w:hint="eastAsia" w:ascii="宋体" w:hAnsi="宋体" w:cs="宋体"/>
          <w:u w:val="single"/>
        </w:rPr>
        <w:t>80</w:t>
      </w:r>
      <w:r>
        <w:rPr>
          <w:rFonts w:hint="eastAsia" w:ascii="宋体" w:hAnsi="宋体" w:cs="宋体"/>
        </w:rPr>
        <w:t>分。</w:t>
      </w:r>
    </w:p>
    <w:tbl>
      <w:tblPr>
        <w:tblStyle w:val="5"/>
        <w:tblW w:w="8378" w:type="dxa"/>
        <w:tblInd w:w="97" w:type="dxa"/>
        <w:tblLayout w:type="autofit"/>
        <w:tblCellMar>
          <w:top w:w="0" w:type="dxa"/>
          <w:left w:w="108" w:type="dxa"/>
          <w:bottom w:w="0" w:type="dxa"/>
          <w:right w:w="108" w:type="dxa"/>
        </w:tblCellMar>
      </w:tblPr>
      <w:tblGrid>
        <w:gridCol w:w="435"/>
        <w:gridCol w:w="1234"/>
        <w:gridCol w:w="672"/>
        <w:gridCol w:w="6037"/>
      </w:tblGrid>
      <w:tr>
        <w:tblPrEx>
          <w:tblCellMar>
            <w:top w:w="0" w:type="dxa"/>
            <w:left w:w="108" w:type="dxa"/>
            <w:bottom w:w="0" w:type="dxa"/>
            <w:right w:w="108" w:type="dxa"/>
          </w:tblCellMar>
        </w:tblPrEx>
        <w:trPr>
          <w:trHeight w:val="1533" w:hRule="atLeast"/>
        </w:trPr>
        <w:tc>
          <w:tcPr>
            <w:tcW w:w="435" w:type="dxa"/>
            <w:tcBorders>
              <w:top w:val="single" w:color="auto" w:sz="4" w:space="0"/>
              <w:left w:val="single" w:color="auto" w:sz="4" w:space="0"/>
              <w:bottom w:val="single" w:color="auto" w:sz="4" w:space="0"/>
              <w:right w:val="single" w:color="auto" w:sz="4" w:space="0"/>
            </w:tcBorders>
            <w:vAlign w:val="center"/>
          </w:tcPr>
          <w:p>
            <w:r>
              <w:rPr>
                <w:rFonts w:hint="eastAsia"/>
              </w:rPr>
              <w:t>1</w:t>
            </w:r>
          </w:p>
        </w:tc>
        <w:tc>
          <w:tcPr>
            <w:tcW w:w="1234" w:type="dxa"/>
            <w:tcBorders>
              <w:top w:val="single" w:color="auto" w:sz="4" w:space="0"/>
              <w:left w:val="single" w:color="auto" w:sz="4" w:space="0"/>
              <w:bottom w:val="single" w:color="auto" w:sz="4" w:space="0"/>
              <w:right w:val="single" w:color="auto" w:sz="4" w:space="0"/>
            </w:tcBorders>
            <w:vAlign w:val="center"/>
          </w:tcPr>
          <w:p>
            <w:r>
              <w:rPr>
                <w:rFonts w:hint="eastAsia"/>
              </w:rPr>
              <w:t>服务时效</w:t>
            </w:r>
          </w:p>
        </w:tc>
        <w:tc>
          <w:tcPr>
            <w:tcW w:w="672" w:type="dxa"/>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r>
              <w:rPr>
                <w:rFonts w:hint="eastAsia"/>
                <w:lang w:val="en-US" w:eastAsia="zh-CN"/>
              </w:rPr>
              <w:t>5</w:t>
            </w:r>
          </w:p>
        </w:tc>
        <w:tc>
          <w:tcPr>
            <w:tcW w:w="603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80" w:lineRule="exact"/>
              <w:jc w:val="left"/>
            </w:pPr>
            <w:r>
              <w:rPr>
                <w:rFonts w:hint="eastAsia" w:ascii="ˎ̥" w:hAnsi="ˎ̥" w:cs="宋体"/>
                <w:kern w:val="0"/>
                <w:sz w:val="21"/>
                <w:szCs w:val="21"/>
              </w:rPr>
              <w:t>承诺</w:t>
            </w:r>
            <w:r>
              <w:rPr>
                <w:rFonts w:hint="eastAsia" w:ascii="ˎ̥" w:hAnsi="ˎ̥" w:cs="宋体"/>
                <w:kern w:val="0"/>
                <w:sz w:val="21"/>
                <w:szCs w:val="21"/>
                <w:lang w:eastAsia="zh-CN"/>
              </w:rPr>
              <w:t>委派的专职</w:t>
            </w:r>
            <w:r>
              <w:rPr>
                <w:rFonts w:ascii="ˎ̥" w:hAnsi="ˎ̥" w:cs="宋体"/>
                <w:kern w:val="0"/>
                <w:sz w:val="21"/>
                <w:szCs w:val="21"/>
              </w:rPr>
              <w:t>律师应当</w:t>
            </w:r>
            <w:r>
              <w:rPr>
                <w:rFonts w:hint="eastAsia" w:ascii="ˎ̥" w:hAnsi="ˎ̥" w:cs="宋体"/>
                <w:kern w:val="0"/>
                <w:sz w:val="21"/>
                <w:szCs w:val="21"/>
              </w:rPr>
              <w:t>在接到院方通知之日起2个工作日内</w:t>
            </w:r>
            <w:r>
              <w:rPr>
                <w:rFonts w:ascii="ˎ̥" w:hAnsi="ˎ̥" w:cs="宋体"/>
                <w:kern w:val="0"/>
                <w:sz w:val="21"/>
                <w:szCs w:val="21"/>
              </w:rPr>
              <w:t>勤勉、尽责地为</w:t>
            </w:r>
            <w:r>
              <w:rPr>
                <w:rFonts w:hint="eastAsia" w:ascii="ˎ̥" w:hAnsi="ˎ̥" w:cs="宋体"/>
                <w:kern w:val="0"/>
                <w:sz w:val="21"/>
                <w:szCs w:val="21"/>
              </w:rPr>
              <w:t>院</w:t>
            </w:r>
            <w:r>
              <w:rPr>
                <w:rFonts w:ascii="ˎ̥" w:hAnsi="ˎ̥" w:cs="宋体"/>
                <w:kern w:val="0"/>
                <w:sz w:val="21"/>
                <w:szCs w:val="21"/>
              </w:rPr>
              <w:t>方提供本</w:t>
            </w:r>
            <w:r>
              <w:rPr>
                <w:rFonts w:hint="eastAsia" w:ascii="ˎ̥" w:hAnsi="ˎ̥" w:cs="宋体"/>
                <w:kern w:val="0"/>
                <w:sz w:val="21"/>
                <w:szCs w:val="21"/>
              </w:rPr>
              <w:t>公告</w:t>
            </w:r>
            <w:r>
              <w:rPr>
                <w:rFonts w:ascii="ˎ̥" w:hAnsi="ˎ̥" w:cs="宋体"/>
                <w:kern w:val="0"/>
                <w:sz w:val="21"/>
                <w:szCs w:val="21"/>
              </w:rPr>
              <w:t>内</w:t>
            </w:r>
            <w:r>
              <w:rPr>
                <w:rFonts w:hint="eastAsia" w:ascii="ˎ̥" w:hAnsi="ˎ̥" w:cs="宋体"/>
                <w:kern w:val="0"/>
                <w:sz w:val="21"/>
                <w:szCs w:val="21"/>
              </w:rPr>
              <w:t>第二条</w:t>
            </w:r>
            <w:r>
              <w:rPr>
                <w:rFonts w:ascii="ˎ̥" w:hAnsi="ˎ̥" w:cs="宋体"/>
                <w:kern w:val="0"/>
                <w:sz w:val="21"/>
                <w:szCs w:val="21"/>
              </w:rPr>
              <w:t>的服务</w:t>
            </w:r>
            <w:r>
              <w:rPr>
                <w:rFonts w:hint="eastAsia" w:ascii="ˎ̥" w:hAnsi="ˎ̥" w:cs="宋体"/>
                <w:kern w:val="0"/>
                <w:sz w:val="21"/>
                <w:szCs w:val="21"/>
              </w:rPr>
              <w:t>内容</w:t>
            </w:r>
            <w:r>
              <w:rPr>
                <w:rFonts w:ascii="ˎ̥" w:hAnsi="ˎ̥" w:cs="宋体"/>
                <w:kern w:val="0"/>
                <w:sz w:val="21"/>
                <w:szCs w:val="21"/>
              </w:rPr>
              <w:t>，依据法律作出的判断，依法切实维护</w:t>
            </w:r>
            <w:r>
              <w:rPr>
                <w:rFonts w:hint="eastAsia" w:ascii="ˎ̥" w:hAnsi="ˎ̥" w:cs="宋体"/>
                <w:kern w:val="0"/>
                <w:sz w:val="21"/>
                <w:szCs w:val="21"/>
              </w:rPr>
              <w:t>院</w:t>
            </w:r>
            <w:r>
              <w:rPr>
                <w:rFonts w:ascii="ˎ̥" w:hAnsi="ˎ̥" w:cs="宋体"/>
                <w:kern w:val="0"/>
                <w:sz w:val="21"/>
                <w:szCs w:val="21"/>
              </w:rPr>
              <w:t>方利益</w:t>
            </w:r>
            <w:r>
              <w:rPr>
                <w:rFonts w:hint="eastAsia" w:ascii="ˎ̥" w:hAnsi="ˎ̥" w:cs="宋体"/>
                <w:kern w:val="0"/>
                <w:sz w:val="21"/>
                <w:szCs w:val="21"/>
                <w:lang w:val="en-US" w:eastAsia="zh-CN"/>
              </w:rPr>
              <w:t>.</w:t>
            </w:r>
            <w:r>
              <w:rPr>
                <w:rFonts w:hint="eastAsia" w:ascii="ˎ̥" w:hAnsi="ˎ̥" w:cs="宋体"/>
                <w:kern w:val="0"/>
                <w:sz w:val="21"/>
                <w:szCs w:val="21"/>
              </w:rPr>
              <w:t>（承诺书盖章）</w:t>
            </w:r>
          </w:p>
        </w:tc>
      </w:tr>
      <w:tr>
        <w:tblPrEx>
          <w:tblCellMar>
            <w:top w:w="0" w:type="dxa"/>
            <w:left w:w="108" w:type="dxa"/>
            <w:bottom w:w="0" w:type="dxa"/>
            <w:right w:w="108" w:type="dxa"/>
          </w:tblCellMar>
        </w:tblPrEx>
        <w:trPr>
          <w:trHeight w:val="924" w:hRule="atLeast"/>
        </w:trPr>
        <w:tc>
          <w:tcPr>
            <w:tcW w:w="435" w:type="dxa"/>
            <w:tcBorders>
              <w:top w:val="single" w:color="auto" w:sz="4" w:space="0"/>
              <w:left w:val="single" w:color="auto" w:sz="4" w:space="0"/>
              <w:bottom w:val="single" w:color="auto" w:sz="4" w:space="0"/>
              <w:right w:val="single" w:color="auto" w:sz="4" w:space="0"/>
            </w:tcBorders>
            <w:vAlign w:val="center"/>
          </w:tcPr>
          <w:p>
            <w:r>
              <w:rPr>
                <w:rFonts w:hint="eastAsia"/>
              </w:rPr>
              <w:t>2</w:t>
            </w:r>
          </w:p>
        </w:tc>
        <w:tc>
          <w:tcPr>
            <w:tcW w:w="1234" w:type="dxa"/>
            <w:tcBorders>
              <w:top w:val="single" w:color="auto" w:sz="4" w:space="0"/>
              <w:left w:val="single" w:color="auto" w:sz="4" w:space="0"/>
              <w:bottom w:val="single" w:color="auto" w:sz="4" w:space="0"/>
              <w:right w:val="single" w:color="auto" w:sz="4" w:space="0"/>
            </w:tcBorders>
            <w:vAlign w:val="center"/>
          </w:tcPr>
          <w:p>
            <w:r>
              <w:rPr>
                <w:rFonts w:hint="eastAsia"/>
              </w:rPr>
              <w:t>拟派人员资格条件</w:t>
            </w:r>
          </w:p>
        </w:tc>
        <w:tc>
          <w:tcPr>
            <w:tcW w:w="672" w:type="dxa"/>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r>
              <w:rPr>
                <w:rFonts w:hint="eastAsia"/>
                <w:lang w:val="en-US" w:eastAsia="zh-CN"/>
              </w:rPr>
              <w:t>10</w:t>
            </w:r>
          </w:p>
        </w:tc>
        <w:tc>
          <w:tcPr>
            <w:tcW w:w="6037"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r>
              <w:rPr>
                <w:rFonts w:hint="eastAsia"/>
                <w:color w:val="000000" w:themeColor="text1"/>
                <w14:textFill>
                  <w14:solidFill>
                    <w14:schemeClr w14:val="tx1"/>
                  </w14:solidFill>
                </w14:textFill>
              </w:rPr>
              <w:t>中标律师事务所必须委派一名专职律师处理院方交办的法律服务内容，该专职律师持有律师职业执业证</w:t>
            </w:r>
            <w:r>
              <w:rPr>
                <w:rFonts w:hint="eastAsia"/>
                <w:color w:val="000000" w:themeColor="text1"/>
                <w:lang w:eastAsia="zh-CN"/>
                <w14:textFill>
                  <w14:solidFill>
                    <w14:schemeClr w14:val="tx1"/>
                  </w14:solidFill>
                </w14:textFill>
              </w:rPr>
              <w:t>，同时对从业年限进行评分：</w:t>
            </w:r>
            <w:r>
              <w:rPr>
                <w:rFonts w:hint="eastAsia"/>
                <w:color w:val="000000" w:themeColor="text1"/>
                <w14:textFill>
                  <w14:solidFill>
                    <w14:schemeClr w14:val="tx1"/>
                  </w14:solidFill>
                </w14:textFill>
              </w:rPr>
              <w:t>连续从业年限达到</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年</w:t>
            </w:r>
            <w:r>
              <w:rPr>
                <w:rFonts w:hint="eastAsia"/>
                <w:color w:val="000000" w:themeColor="text1"/>
                <w:lang w:eastAsia="zh-CN"/>
                <w14:textFill>
                  <w14:solidFill>
                    <w14:schemeClr w14:val="tx1"/>
                  </w14:solidFill>
                </w14:textFill>
              </w:rPr>
              <w:t>以内（含</w:t>
            </w:r>
            <w:r>
              <w:rPr>
                <w:rFonts w:hint="eastAsia"/>
                <w:color w:val="000000" w:themeColor="text1"/>
                <w:lang w:val="en-US" w:eastAsia="zh-CN"/>
                <w14:textFill>
                  <w14:solidFill>
                    <w14:schemeClr w14:val="tx1"/>
                  </w14:solidFill>
                </w14:textFill>
              </w:rPr>
              <w:t>10年</w:t>
            </w:r>
            <w:r>
              <w:rPr>
                <w:rFonts w:hint="eastAsia"/>
                <w:color w:val="000000" w:themeColor="text1"/>
                <w:lang w:eastAsia="zh-CN"/>
                <w14:textFill>
                  <w14:solidFill>
                    <w14:schemeClr w14:val="tx1"/>
                  </w14:solidFill>
                </w14:textFill>
              </w:rPr>
              <w:t>）得</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连续从业年限达到</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年</w:t>
            </w:r>
            <w:r>
              <w:rPr>
                <w:rFonts w:hint="eastAsia"/>
                <w:color w:val="000000" w:themeColor="text1"/>
                <w:lang w:eastAsia="zh-CN"/>
                <w14:textFill>
                  <w14:solidFill>
                    <w14:schemeClr w14:val="tx1"/>
                  </w14:solidFill>
                </w14:textFill>
              </w:rPr>
              <w:t>以上（不含</w:t>
            </w:r>
            <w:r>
              <w:rPr>
                <w:rFonts w:hint="eastAsia"/>
                <w:color w:val="000000" w:themeColor="text1"/>
                <w:lang w:val="en-US" w:eastAsia="zh-CN"/>
                <w14:textFill>
                  <w14:solidFill>
                    <w14:schemeClr w14:val="tx1"/>
                  </w14:solidFill>
                </w14:textFill>
              </w:rPr>
              <w:t>10年</w:t>
            </w:r>
            <w:r>
              <w:rPr>
                <w:rFonts w:hint="eastAsia"/>
                <w:color w:val="000000" w:themeColor="text1"/>
                <w:lang w:eastAsia="zh-CN"/>
                <w14:textFill>
                  <w14:solidFill>
                    <w14:schemeClr w14:val="tx1"/>
                  </w14:solidFill>
                </w14:textFill>
              </w:rPr>
              <w:t>）得</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948" w:hRule="atLeast"/>
        </w:trPr>
        <w:tc>
          <w:tcPr>
            <w:tcW w:w="435" w:type="dxa"/>
            <w:tcBorders>
              <w:top w:val="nil"/>
              <w:left w:val="single" w:color="auto" w:sz="4" w:space="0"/>
              <w:bottom w:val="single" w:color="auto" w:sz="4" w:space="0"/>
              <w:right w:val="single" w:color="auto" w:sz="4" w:space="0"/>
            </w:tcBorders>
            <w:vAlign w:val="center"/>
          </w:tcPr>
          <w:p>
            <w:r>
              <w:rPr>
                <w:rFonts w:hint="eastAsia"/>
              </w:rPr>
              <w:t>3</w:t>
            </w:r>
          </w:p>
        </w:tc>
        <w:tc>
          <w:tcPr>
            <w:tcW w:w="1234" w:type="dxa"/>
            <w:tcBorders>
              <w:top w:val="nil"/>
              <w:left w:val="nil"/>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从业业绩1</w:t>
            </w:r>
          </w:p>
        </w:tc>
        <w:tc>
          <w:tcPr>
            <w:tcW w:w="672" w:type="dxa"/>
            <w:tcBorders>
              <w:top w:val="nil"/>
              <w:left w:val="nil"/>
              <w:bottom w:val="single" w:color="auto" w:sz="4" w:space="0"/>
              <w:right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6037" w:type="dxa"/>
            <w:tcBorders>
              <w:top w:val="nil"/>
              <w:left w:val="nil"/>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报价人所在法律机构</w:t>
            </w:r>
            <w:r>
              <w:rPr>
                <w:rFonts w:hint="eastAsia"/>
                <w:color w:val="000000" w:themeColor="text1"/>
                <w:lang w:eastAsia="zh-CN"/>
                <w14:textFill>
                  <w14:solidFill>
                    <w14:schemeClr w14:val="tx1"/>
                  </w14:solidFill>
                </w14:textFill>
              </w:rPr>
              <w:t>委派的专职律师</w:t>
            </w:r>
            <w:r>
              <w:rPr>
                <w:rFonts w:hint="eastAsia"/>
                <w:color w:val="000000" w:themeColor="text1"/>
                <w14:textFill>
                  <w14:solidFill>
                    <w14:schemeClr w14:val="tx1"/>
                  </w14:solidFill>
                </w14:textFill>
              </w:rPr>
              <w:t>近三年来从事过医疗机构法律</w:t>
            </w:r>
            <w:r>
              <w:rPr>
                <w:rFonts w:hint="eastAsia"/>
                <w:color w:val="000000" w:themeColor="text1"/>
                <w:lang w:eastAsia="zh-CN"/>
                <w14:textFill>
                  <w14:solidFill>
                    <w14:schemeClr w14:val="tx1"/>
                  </w14:solidFill>
                </w14:textFill>
              </w:rPr>
              <w:t>顾问</w:t>
            </w:r>
            <w:r>
              <w:rPr>
                <w:rFonts w:hint="eastAsia"/>
                <w:color w:val="000000" w:themeColor="text1"/>
                <w14:textFill>
                  <w14:solidFill>
                    <w14:schemeClr w14:val="tx1"/>
                  </w14:solidFill>
                </w14:textFill>
              </w:rPr>
              <w:t>服务业绩，从事过三甲医院一项得</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（最多可提供三项，最高分</w:t>
            </w:r>
            <w:r>
              <w:rPr>
                <w:rFonts w:hint="eastAsia"/>
                <w:color w:val="000000" w:themeColor="text1"/>
                <w:lang w:val="en-US" w:eastAsia="zh-CN"/>
                <w14:textFill>
                  <w14:solidFill>
                    <w14:schemeClr w14:val="tx1"/>
                  </w14:solidFill>
                </w14:textFill>
              </w:rPr>
              <w:t>15分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从事过二甲医院一项得</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（最多可提供三项，最高分</w:t>
            </w:r>
            <w:r>
              <w:rPr>
                <w:rFonts w:hint="eastAsia"/>
                <w:color w:val="000000" w:themeColor="text1"/>
                <w:lang w:val="en-US" w:eastAsia="zh-CN"/>
                <w14:textFill>
                  <w14:solidFill>
                    <w14:schemeClr w14:val="tx1"/>
                  </w14:solidFill>
                </w14:textFill>
              </w:rPr>
              <w:t>6分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。（需提供法律服务合同复印件）</w:t>
            </w:r>
          </w:p>
        </w:tc>
      </w:tr>
      <w:tr>
        <w:tblPrEx>
          <w:tblCellMar>
            <w:top w:w="0" w:type="dxa"/>
            <w:left w:w="108" w:type="dxa"/>
            <w:bottom w:w="0" w:type="dxa"/>
            <w:right w:w="108" w:type="dxa"/>
          </w:tblCellMar>
        </w:tblPrEx>
        <w:trPr>
          <w:trHeight w:val="627" w:hRule="atLeast"/>
        </w:trPr>
        <w:tc>
          <w:tcPr>
            <w:tcW w:w="435" w:type="dxa"/>
            <w:tcBorders>
              <w:top w:val="nil"/>
              <w:left w:val="single" w:color="auto" w:sz="4" w:space="0"/>
              <w:bottom w:val="single" w:color="auto" w:sz="4" w:space="0"/>
              <w:right w:val="single" w:color="auto" w:sz="4" w:space="0"/>
            </w:tcBorders>
            <w:vAlign w:val="center"/>
          </w:tcPr>
          <w:p>
            <w:r>
              <w:rPr>
                <w:rFonts w:hint="eastAsia"/>
              </w:rPr>
              <w:t>4</w:t>
            </w:r>
          </w:p>
        </w:tc>
        <w:tc>
          <w:tcPr>
            <w:tcW w:w="1234" w:type="dxa"/>
            <w:tcBorders>
              <w:top w:val="nil"/>
              <w:left w:val="nil"/>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从业业绩2</w:t>
            </w:r>
          </w:p>
        </w:tc>
        <w:tc>
          <w:tcPr>
            <w:tcW w:w="672" w:type="dxa"/>
            <w:tcBorders>
              <w:top w:val="nil"/>
              <w:left w:val="nil"/>
              <w:bottom w:val="single" w:color="auto" w:sz="4" w:space="0"/>
              <w:right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6037" w:type="dxa"/>
            <w:tcBorders>
              <w:top w:val="nil"/>
              <w:left w:val="nil"/>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报价人所在法律机构</w:t>
            </w:r>
            <w:r>
              <w:rPr>
                <w:rFonts w:hint="eastAsia"/>
                <w:color w:val="000000" w:themeColor="text1"/>
                <w:lang w:eastAsia="zh-CN"/>
                <w14:textFill>
                  <w14:solidFill>
                    <w14:schemeClr w14:val="tx1"/>
                  </w14:solidFill>
                </w14:textFill>
              </w:rPr>
              <w:t>委派的专职律师</w:t>
            </w:r>
            <w:r>
              <w:rPr>
                <w:rFonts w:hint="eastAsia"/>
                <w:color w:val="000000" w:themeColor="text1"/>
                <w14:textFill>
                  <w14:solidFill>
                    <w14:schemeClr w14:val="tx1"/>
                  </w14:solidFill>
                </w14:textFill>
              </w:rPr>
              <w:t>近三年来代理过医疗纠纷诉讼案件业绩，代理过医疗纠纷诉讼案件</w:t>
            </w:r>
            <w:r>
              <w:rPr>
                <w:rFonts w:hint="eastAsia"/>
                <w:color w:val="000000" w:themeColor="text1"/>
                <w:lang w:eastAsia="zh-CN"/>
                <w14:textFill>
                  <w14:solidFill>
                    <w14:schemeClr w14:val="tx1"/>
                  </w14:solidFill>
                </w14:textFill>
              </w:rPr>
              <w:t>每项</w:t>
            </w:r>
            <w:r>
              <w:rPr>
                <w:rFonts w:hint="eastAsia"/>
                <w:color w:val="000000" w:themeColor="text1"/>
                <w14:textFill>
                  <w14:solidFill>
                    <w14:schemeClr w14:val="tx1"/>
                  </w14:solidFill>
                </w14:textFill>
              </w:rPr>
              <w:t>（同一纠纷一审、二审、再审、检察监督等按一件算）的得</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，最高分</w:t>
            </w:r>
            <w:r>
              <w:rPr>
                <w:rFonts w:hint="eastAsia"/>
                <w:color w:val="000000" w:themeColor="text1"/>
                <w:lang w:val="en-US" w:eastAsia="zh-CN"/>
                <w14:textFill>
                  <w14:solidFill>
                    <w14:schemeClr w14:val="tx1"/>
                  </w14:solidFill>
                </w14:textFill>
              </w:rPr>
              <w:t>15分</w:t>
            </w:r>
            <w:r>
              <w:rPr>
                <w:rFonts w:hint="eastAsia"/>
                <w:color w:val="000000" w:themeColor="text1"/>
                <w14:textFill>
                  <w14:solidFill>
                    <w14:schemeClr w14:val="tx1"/>
                  </w14:solidFill>
                </w14:textFill>
              </w:rPr>
              <w:t>（提供相关判决书复印件）</w:t>
            </w:r>
          </w:p>
        </w:tc>
      </w:tr>
      <w:tr>
        <w:tblPrEx>
          <w:tblCellMar>
            <w:top w:w="0" w:type="dxa"/>
            <w:left w:w="108" w:type="dxa"/>
            <w:bottom w:w="0" w:type="dxa"/>
            <w:right w:w="108" w:type="dxa"/>
          </w:tblCellMar>
        </w:tblPrEx>
        <w:trPr>
          <w:trHeight w:val="924" w:hRule="atLeast"/>
        </w:trPr>
        <w:tc>
          <w:tcPr>
            <w:tcW w:w="435" w:type="dxa"/>
            <w:tcBorders>
              <w:top w:val="nil"/>
              <w:left w:val="single" w:color="auto" w:sz="4" w:space="0"/>
              <w:bottom w:val="single" w:color="auto" w:sz="4" w:space="0"/>
              <w:right w:val="single" w:color="auto" w:sz="4" w:space="0"/>
            </w:tcBorders>
            <w:vAlign w:val="center"/>
          </w:tcPr>
          <w:p>
            <w:r>
              <w:rPr>
                <w:rFonts w:hint="eastAsia"/>
              </w:rPr>
              <w:t>5</w:t>
            </w:r>
          </w:p>
        </w:tc>
        <w:tc>
          <w:tcPr>
            <w:tcW w:w="1234" w:type="dxa"/>
            <w:tcBorders>
              <w:top w:val="nil"/>
              <w:left w:val="nil"/>
              <w:bottom w:val="single" w:color="auto" w:sz="4" w:space="0"/>
              <w:right w:val="single" w:color="auto" w:sz="4" w:space="0"/>
            </w:tcBorders>
            <w:vAlign w:val="center"/>
          </w:tcPr>
          <w:p>
            <w:r>
              <w:rPr>
                <w:rFonts w:hint="eastAsia"/>
              </w:rPr>
              <w:t>服务机构所在地</w:t>
            </w:r>
          </w:p>
        </w:tc>
        <w:tc>
          <w:tcPr>
            <w:tcW w:w="672" w:type="dxa"/>
            <w:tcBorders>
              <w:top w:val="nil"/>
              <w:left w:val="nil"/>
              <w:bottom w:val="single" w:color="auto" w:sz="4" w:space="0"/>
              <w:right w:val="single" w:color="auto" w:sz="4" w:space="0"/>
            </w:tcBorders>
            <w:vAlign w:val="center"/>
          </w:tcPr>
          <w:p>
            <w:pPr>
              <w:rPr>
                <w:rFonts w:hint="default" w:eastAsia="宋体"/>
                <w:lang w:val="en-US" w:eastAsia="zh-CN"/>
              </w:rPr>
            </w:pPr>
            <w:r>
              <w:rPr>
                <w:rFonts w:hint="eastAsia"/>
                <w:lang w:val="en-US" w:eastAsia="zh-CN"/>
              </w:rPr>
              <w:t>5</w:t>
            </w:r>
          </w:p>
        </w:tc>
        <w:tc>
          <w:tcPr>
            <w:tcW w:w="6037" w:type="dxa"/>
            <w:tcBorders>
              <w:top w:val="nil"/>
              <w:left w:val="nil"/>
              <w:bottom w:val="single" w:color="auto" w:sz="4" w:space="0"/>
              <w:right w:val="single" w:color="auto" w:sz="4" w:space="0"/>
            </w:tcBorders>
            <w:vAlign w:val="center"/>
          </w:tcPr>
          <w:p>
            <w:r>
              <w:rPr>
                <w:rFonts w:hint="eastAsia"/>
              </w:rPr>
              <w:t>报价人所在法律机构在南平地区范围内得</w:t>
            </w:r>
            <w:r>
              <w:rPr>
                <w:rFonts w:hint="eastAsia"/>
                <w:lang w:val="en-US" w:eastAsia="zh-CN"/>
              </w:rPr>
              <w:t>5</w:t>
            </w:r>
            <w:r>
              <w:rPr>
                <w:rFonts w:hint="eastAsia"/>
              </w:rPr>
              <w:t>分（提供营业执照复印件），超出南平范围</w:t>
            </w:r>
            <w:r>
              <w:rPr>
                <w:rFonts w:hint="eastAsia"/>
                <w:lang w:eastAsia="zh-CN"/>
              </w:rPr>
              <w:t>不得分</w:t>
            </w:r>
            <w:r>
              <w:rPr>
                <w:rFonts w:hint="eastAsia"/>
              </w:rPr>
              <w:t>。</w:t>
            </w:r>
          </w:p>
        </w:tc>
      </w:tr>
      <w:tr>
        <w:tblPrEx>
          <w:tblCellMar>
            <w:top w:w="0" w:type="dxa"/>
            <w:left w:w="108" w:type="dxa"/>
            <w:bottom w:w="0" w:type="dxa"/>
            <w:right w:w="108" w:type="dxa"/>
          </w:tblCellMar>
        </w:tblPrEx>
        <w:trPr>
          <w:trHeight w:val="941" w:hRule="atLeast"/>
        </w:trPr>
        <w:tc>
          <w:tcPr>
            <w:tcW w:w="435" w:type="dxa"/>
            <w:tcBorders>
              <w:top w:val="nil"/>
              <w:left w:val="single" w:color="auto" w:sz="4" w:space="0"/>
              <w:bottom w:val="single" w:color="auto" w:sz="4" w:space="0"/>
              <w:right w:val="single" w:color="auto" w:sz="4" w:space="0"/>
            </w:tcBorders>
            <w:vAlign w:val="center"/>
          </w:tcPr>
          <w:p>
            <w:r>
              <w:rPr>
                <w:rFonts w:hint="eastAsia"/>
              </w:rPr>
              <w:t>6</w:t>
            </w:r>
          </w:p>
        </w:tc>
        <w:tc>
          <w:tcPr>
            <w:tcW w:w="1234" w:type="dxa"/>
            <w:tcBorders>
              <w:top w:val="nil"/>
              <w:left w:val="nil"/>
              <w:bottom w:val="single" w:color="auto" w:sz="4" w:space="0"/>
              <w:right w:val="single" w:color="auto" w:sz="4" w:space="0"/>
            </w:tcBorders>
            <w:vAlign w:val="center"/>
          </w:tcPr>
          <w:p>
            <w:r>
              <w:rPr>
                <w:rFonts w:hint="eastAsia"/>
              </w:rPr>
              <w:t>服务机构成立年限</w:t>
            </w:r>
          </w:p>
        </w:tc>
        <w:tc>
          <w:tcPr>
            <w:tcW w:w="672" w:type="dxa"/>
            <w:tcBorders>
              <w:top w:val="nil"/>
              <w:left w:val="nil"/>
              <w:bottom w:val="single" w:color="auto" w:sz="4" w:space="0"/>
              <w:right w:val="single" w:color="auto" w:sz="4" w:space="0"/>
            </w:tcBorders>
            <w:vAlign w:val="center"/>
          </w:tcPr>
          <w:p>
            <w:pPr>
              <w:rPr>
                <w:rFonts w:hint="default" w:eastAsia="宋体"/>
                <w:lang w:val="en-US" w:eastAsia="zh-CN"/>
              </w:rPr>
            </w:pPr>
            <w:r>
              <w:rPr>
                <w:rFonts w:hint="eastAsia"/>
                <w:lang w:val="en-US" w:eastAsia="zh-CN"/>
              </w:rPr>
              <w:t>10</w:t>
            </w:r>
          </w:p>
        </w:tc>
        <w:tc>
          <w:tcPr>
            <w:tcW w:w="6037" w:type="dxa"/>
            <w:tcBorders>
              <w:top w:val="nil"/>
              <w:left w:val="nil"/>
              <w:bottom w:val="single" w:color="auto" w:sz="4" w:space="0"/>
              <w:right w:val="single" w:color="auto" w:sz="4" w:space="0"/>
            </w:tcBorders>
            <w:vAlign w:val="center"/>
          </w:tcPr>
          <w:p>
            <w:r>
              <w:rPr>
                <w:rFonts w:hint="eastAsia"/>
              </w:rPr>
              <w:t>报价人所在法律服务机构成立</w:t>
            </w:r>
            <w:r>
              <w:rPr>
                <w:rFonts w:hint="eastAsia"/>
                <w:color w:val="000000" w:themeColor="text1"/>
                <w14:textFill>
                  <w14:solidFill>
                    <w14:schemeClr w14:val="tx1"/>
                  </w14:solidFill>
                </w14:textFill>
              </w:rPr>
              <w:t>5</w:t>
            </w:r>
            <w:r>
              <w:rPr>
                <w:rFonts w:hint="eastAsia"/>
              </w:rPr>
              <w:t>年</w:t>
            </w:r>
            <w:r>
              <w:rPr>
                <w:rFonts w:hint="eastAsia"/>
                <w:lang w:eastAsia="zh-CN"/>
              </w:rPr>
              <w:t>（含</w:t>
            </w:r>
            <w:r>
              <w:rPr>
                <w:rFonts w:hint="eastAsia"/>
                <w:lang w:val="en-US" w:eastAsia="zh-CN"/>
              </w:rPr>
              <w:t>5年</w:t>
            </w:r>
            <w:r>
              <w:rPr>
                <w:rFonts w:hint="eastAsia"/>
                <w:lang w:eastAsia="zh-CN"/>
              </w:rPr>
              <w:t>）得</w:t>
            </w:r>
            <w:r>
              <w:rPr>
                <w:rFonts w:hint="eastAsia"/>
                <w:lang w:val="en-US" w:eastAsia="zh-CN"/>
              </w:rPr>
              <w:t>5分；成立超过5年</w:t>
            </w:r>
            <w:r>
              <w:rPr>
                <w:rFonts w:hint="eastAsia"/>
                <w:lang w:eastAsia="zh-CN"/>
              </w:rPr>
              <w:t>（不含</w:t>
            </w:r>
            <w:r>
              <w:rPr>
                <w:rFonts w:hint="eastAsia"/>
                <w:lang w:val="en-US" w:eastAsia="zh-CN"/>
              </w:rPr>
              <w:t>5年</w:t>
            </w:r>
            <w:r>
              <w:rPr>
                <w:rFonts w:hint="eastAsia"/>
                <w:lang w:eastAsia="zh-CN"/>
              </w:rPr>
              <w:t>）得</w:t>
            </w:r>
            <w:r>
              <w:rPr>
                <w:rFonts w:hint="eastAsia"/>
                <w:lang w:val="en-US" w:eastAsia="zh-CN"/>
              </w:rPr>
              <w:t>10分；</w:t>
            </w:r>
          </w:p>
        </w:tc>
      </w:tr>
      <w:tr>
        <w:tblPrEx>
          <w:tblCellMar>
            <w:top w:w="0" w:type="dxa"/>
            <w:left w:w="108" w:type="dxa"/>
            <w:bottom w:w="0" w:type="dxa"/>
            <w:right w:w="108" w:type="dxa"/>
          </w:tblCellMar>
        </w:tblPrEx>
        <w:trPr>
          <w:trHeight w:val="1679" w:hRule="atLeast"/>
        </w:trPr>
        <w:tc>
          <w:tcPr>
            <w:tcW w:w="435" w:type="dxa"/>
            <w:tcBorders>
              <w:top w:val="nil"/>
              <w:left w:val="single" w:color="auto" w:sz="4" w:space="0"/>
              <w:bottom w:val="single" w:color="auto" w:sz="4" w:space="0"/>
              <w:right w:val="single" w:color="auto" w:sz="4" w:space="0"/>
            </w:tcBorders>
            <w:vAlign w:val="center"/>
          </w:tcPr>
          <w:p>
            <w:r>
              <w:rPr>
                <w:rFonts w:hint="eastAsia"/>
              </w:rPr>
              <w:t>7</w:t>
            </w:r>
          </w:p>
        </w:tc>
        <w:tc>
          <w:tcPr>
            <w:tcW w:w="1234" w:type="dxa"/>
            <w:tcBorders>
              <w:top w:val="nil"/>
              <w:left w:val="nil"/>
              <w:bottom w:val="single" w:color="auto" w:sz="8" w:space="0"/>
              <w:right w:val="single" w:color="auto" w:sz="8" w:space="0"/>
            </w:tcBorders>
            <w:vAlign w:val="center"/>
          </w:tcPr>
          <w:p>
            <w:pPr>
              <w:rPr>
                <w:dstrike/>
              </w:rPr>
            </w:pPr>
            <w:r>
              <w:rPr>
                <w:rFonts w:hint="eastAsia"/>
                <w:strike w:val="0"/>
                <w:dstrike w:val="0"/>
                <w:shd w:val="pct10" w:color="auto" w:fill="FFFFFF"/>
              </w:rPr>
              <w:t>代理院方诉讼案件收费</w:t>
            </w:r>
          </w:p>
        </w:tc>
        <w:tc>
          <w:tcPr>
            <w:tcW w:w="672" w:type="dxa"/>
            <w:tcBorders>
              <w:top w:val="nil"/>
              <w:left w:val="nil"/>
              <w:bottom w:val="single" w:color="auto" w:sz="8" w:space="0"/>
              <w:right w:val="single" w:color="auto" w:sz="8" w:space="0"/>
            </w:tcBorders>
            <w:vAlign w:val="center"/>
          </w:tcPr>
          <w:p>
            <w:pPr>
              <w:rPr>
                <w:rFonts w:hint="default" w:eastAsia="宋体"/>
                <w:lang w:val="en-US" w:eastAsia="zh-CN"/>
              </w:rPr>
            </w:pPr>
            <w:r>
              <w:rPr>
                <w:rFonts w:hint="eastAsia"/>
                <w:lang w:val="en-US" w:eastAsia="zh-CN"/>
              </w:rPr>
              <w:t>10</w:t>
            </w:r>
          </w:p>
        </w:tc>
        <w:tc>
          <w:tcPr>
            <w:tcW w:w="6037" w:type="dxa"/>
            <w:tcBorders>
              <w:top w:val="nil"/>
              <w:left w:val="nil"/>
              <w:bottom w:val="single" w:color="auto" w:sz="8" w:space="0"/>
              <w:right w:val="single" w:color="auto" w:sz="8" w:space="0"/>
            </w:tcBorders>
            <w:vAlign w:val="center"/>
          </w:tcPr>
          <w:p>
            <w:pPr>
              <w:widowControl/>
              <w:shd w:val="clear" w:color="auto" w:fill="FFFFFF"/>
              <w:spacing w:line="380" w:lineRule="exact"/>
              <w:ind w:firstLine="420" w:firstLineChars="200"/>
              <w:jc w:val="left"/>
              <w:rPr>
                <w:rFonts w:ascii="ˎ̥" w:hAnsi="ˎ̥" w:cs="宋体"/>
                <w:strike w:val="0"/>
                <w:dstrike w:val="0"/>
                <w:kern w:val="0"/>
                <w:sz w:val="21"/>
                <w:szCs w:val="21"/>
              </w:rPr>
            </w:pPr>
            <w:r>
              <w:rPr>
                <w:rFonts w:hint="eastAsia" w:ascii="ˎ̥" w:hAnsi="ˎ̥" w:cs="宋体"/>
                <w:strike w:val="0"/>
                <w:dstrike w:val="0"/>
                <w:kern w:val="0"/>
                <w:sz w:val="21"/>
                <w:szCs w:val="21"/>
                <w:lang w:eastAsia="zh-CN"/>
              </w:rPr>
              <w:t>同意</w:t>
            </w:r>
            <w:r>
              <w:rPr>
                <w:rFonts w:ascii="ˎ̥" w:hAnsi="ˎ̥" w:cs="宋体"/>
                <w:strike w:val="0"/>
                <w:dstrike w:val="0"/>
                <w:kern w:val="0"/>
                <w:sz w:val="21"/>
                <w:szCs w:val="21"/>
              </w:rPr>
              <w:t>接受甲方委托，担任代理人，代理甲方参加</w:t>
            </w:r>
            <w:r>
              <w:rPr>
                <w:rFonts w:hint="eastAsia" w:ascii="ˎ̥" w:hAnsi="ˎ̥" w:cs="宋体"/>
                <w:strike w:val="0"/>
                <w:dstrike w:val="0"/>
                <w:kern w:val="0"/>
                <w:sz w:val="21"/>
                <w:szCs w:val="21"/>
              </w:rPr>
              <w:t>医患</w:t>
            </w:r>
            <w:r>
              <w:rPr>
                <w:rFonts w:ascii="ˎ̥" w:hAnsi="ˎ̥" w:cs="宋体"/>
                <w:strike w:val="0"/>
                <w:dstrike w:val="0"/>
                <w:kern w:val="0"/>
                <w:sz w:val="21"/>
                <w:szCs w:val="21"/>
              </w:rPr>
              <w:t>调解</w:t>
            </w:r>
            <w:r>
              <w:rPr>
                <w:rFonts w:hint="eastAsia" w:ascii="ˎ̥" w:hAnsi="ˎ̥" w:cs="宋体"/>
                <w:strike w:val="0"/>
                <w:dstrike w:val="0"/>
                <w:kern w:val="0"/>
                <w:sz w:val="21"/>
                <w:szCs w:val="21"/>
              </w:rPr>
              <w:t>、</w:t>
            </w:r>
            <w:r>
              <w:rPr>
                <w:rFonts w:ascii="ˎ̥" w:hAnsi="ˎ̥" w:cs="宋体"/>
                <w:strike w:val="0"/>
                <w:dstrike w:val="0"/>
                <w:kern w:val="0"/>
                <w:sz w:val="21"/>
                <w:szCs w:val="21"/>
              </w:rPr>
              <w:t>仲裁</w:t>
            </w:r>
            <w:r>
              <w:rPr>
                <w:rFonts w:hint="eastAsia" w:ascii="ˎ̥" w:hAnsi="ˎ̥" w:cs="宋体"/>
                <w:strike w:val="0"/>
                <w:dstrike w:val="0"/>
                <w:kern w:val="0"/>
                <w:sz w:val="21"/>
                <w:szCs w:val="21"/>
              </w:rPr>
              <w:t>、</w:t>
            </w:r>
            <w:r>
              <w:rPr>
                <w:rFonts w:ascii="ˎ̥" w:hAnsi="ˎ̥" w:cs="宋体"/>
                <w:strike w:val="0"/>
                <w:dstrike w:val="0"/>
                <w:kern w:val="0"/>
                <w:sz w:val="21"/>
                <w:szCs w:val="21"/>
              </w:rPr>
              <w:t>诉讼</w:t>
            </w:r>
            <w:r>
              <w:rPr>
                <w:rFonts w:hint="eastAsia" w:ascii="ˎ̥" w:hAnsi="ˎ̥" w:cs="宋体"/>
                <w:strike w:val="0"/>
                <w:dstrike w:val="0"/>
                <w:kern w:val="0"/>
                <w:sz w:val="21"/>
                <w:szCs w:val="21"/>
              </w:rPr>
              <w:t>，根椐</w:t>
            </w:r>
            <w:r>
              <w:rPr>
                <w:rFonts w:hint="eastAsia" w:ascii="ˎ̥" w:hAnsi="ˎ̥" w:cs="宋体"/>
                <w:strike w:val="0"/>
                <w:dstrike w:val="0"/>
                <w:kern w:val="0"/>
                <w:sz w:val="21"/>
                <w:szCs w:val="21"/>
                <w:lang w:eastAsia="zh-CN"/>
              </w:rPr>
              <w:t>各报价人</w:t>
            </w:r>
            <w:r>
              <w:rPr>
                <w:rFonts w:hint="eastAsia" w:ascii="ˎ̥" w:hAnsi="ˎ̥" w:cs="宋体"/>
                <w:strike w:val="0"/>
                <w:dstrike w:val="0"/>
                <w:kern w:val="0"/>
                <w:sz w:val="21"/>
                <w:szCs w:val="21"/>
              </w:rPr>
              <w:t>收费</w:t>
            </w:r>
            <w:r>
              <w:rPr>
                <w:rFonts w:hint="eastAsia" w:ascii="ˎ̥" w:hAnsi="ˎ̥" w:cs="宋体"/>
                <w:strike w:val="0"/>
                <w:dstrike w:val="0"/>
                <w:kern w:val="0"/>
                <w:sz w:val="21"/>
                <w:szCs w:val="21"/>
                <w:lang w:eastAsia="zh-CN"/>
              </w:rPr>
              <w:t>情况</w:t>
            </w:r>
            <w:r>
              <w:rPr>
                <w:rFonts w:hint="eastAsia" w:ascii="ˎ̥" w:hAnsi="ˎ̥" w:cs="宋体"/>
                <w:strike w:val="0"/>
                <w:dstrike w:val="0"/>
                <w:kern w:val="0"/>
                <w:sz w:val="21"/>
                <w:szCs w:val="21"/>
              </w:rPr>
              <w:t>进行</w:t>
            </w:r>
            <w:r>
              <w:rPr>
                <w:rFonts w:hint="eastAsia" w:ascii="ˎ̥" w:hAnsi="ˎ̥" w:cs="宋体"/>
                <w:strike w:val="0"/>
                <w:dstrike w:val="0"/>
                <w:kern w:val="0"/>
                <w:sz w:val="21"/>
                <w:szCs w:val="21"/>
                <w:lang w:eastAsia="zh-CN"/>
              </w:rPr>
              <w:t>横向比对。（由报价人提供各项收费明细：民事纠纷；人事及劳动争议；行政纠纷等）</w:t>
            </w:r>
            <w:r>
              <w:rPr>
                <w:rFonts w:hint="eastAsia" w:ascii="ˎ̥" w:hAnsi="ˎ̥" w:cs="宋体"/>
                <w:strike w:val="0"/>
                <w:dstrike w:val="0"/>
                <w:kern w:val="0"/>
                <w:sz w:val="21"/>
                <w:szCs w:val="21"/>
              </w:rPr>
              <w:t>。</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FF"/>
    <w:rsid w:val="00562FCC"/>
    <w:rsid w:val="006D52BB"/>
    <w:rsid w:val="00AF22FF"/>
    <w:rsid w:val="00DD6497"/>
    <w:rsid w:val="034233B6"/>
    <w:rsid w:val="0439535F"/>
    <w:rsid w:val="099955F9"/>
    <w:rsid w:val="28F76FD0"/>
    <w:rsid w:val="5EDC1659"/>
    <w:rsid w:val="63DA792E"/>
    <w:rsid w:val="67DB4F8C"/>
    <w:rsid w:val="6B34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rFonts w:ascii="Times New Roman" w:hAnsi="Times New Roman"/>
      <w:bCs/>
      <w:spacing w:val="10"/>
      <w:kern w:val="0"/>
      <w:sz w:val="24"/>
      <w:szCs w:val="20"/>
    </w:r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660</Characters>
  <Lines>5</Lines>
  <Paragraphs>1</Paragraphs>
  <TotalTime>21</TotalTime>
  <ScaleCrop>false</ScaleCrop>
  <LinksUpToDate>false</LinksUpToDate>
  <CharactersWithSpaces>774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2023-11-25T09:47:00Z</dcterms:created>
  <dc:creator>Administrator</dc:creator>
  <cp:lastModifiedBy>欣玥</cp:lastModifiedBy>
  <dcterms:modified xsi:type="dcterms:W3CDTF">2023-12-04T03:12:08Z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24AA27B2870F404BAB7BD84107676664_13</vt:lpwstr>
  </property>
</Properties>
</file>